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jc w:val="center"/>
        <w:rPr>
          <w:b/>
          <w:bCs/>
          <w:sz w:val="36"/>
          <w:szCs w:val="36"/>
          <w:bdr w:val="none" w:sz="0" w:space="0" w:color="auto"/>
        </w:rPr>
      </w:pPr>
      <w:r>
        <w:rPr>
          <w:b/>
          <w:bCs/>
          <w:sz w:val="36"/>
          <w:szCs w:val="36"/>
          <w:bdr w:val="none" w:sz="0" w:space="0" w:color="auto"/>
        </w:rPr>
        <w:t>采购需求书</w:t>
      </w:r>
    </w:p>
    <w:p>
      <w:pPr>
        <w:jc w:val="center"/>
        <w:rPr>
          <w:rFonts w:hint="eastAsia"/>
          <w:b/>
          <w:bCs/>
          <w:sz w:val="36"/>
          <w:szCs w:val="36"/>
          <w:bdr w:val="none" w:sz="0" w:space="0" w:color="auto"/>
        </w:rPr>
      </w:pPr>
    </w:p>
    <w:p>
      <w:pPr>
        <w:spacing w:line="560" w:lineRule="exact"/>
        <w:ind w:firstLineChars="200" w:firstLine="640"/>
        <w:rPr>
          <w:rFonts w:ascii="方正仿宋_GBK" w:eastAsia="方正仿宋_GBK" w:hint="eastAsia"/>
          <w:b/>
          <w:bCs/>
          <w:sz w:val="32"/>
          <w:szCs w:val="32"/>
          <w:bdr w:val="none" w:sz="0" w:space="0" w:color="auto"/>
        </w:rPr>
      </w:pPr>
      <w:r>
        <w:rPr>
          <w:rFonts w:ascii="方正仿宋_GBK" w:eastAsia="方正仿宋_GBK" w:hint="eastAsia"/>
          <w:b/>
          <w:bCs/>
          <w:sz w:val="32"/>
          <w:szCs w:val="32"/>
          <w:bdr w:val="none" w:sz="0" w:space="0" w:color="auto"/>
        </w:rPr>
        <w:t>项目名称：案件数据处理与开源</w:t>
      </w:r>
      <w:r>
        <w:rPr>
          <w:rFonts w:ascii="方正仿宋_GBK" w:eastAsia="方正仿宋_GBK"/>
          <w:b/>
          <w:bCs/>
          <w:sz w:val="32"/>
          <w:szCs w:val="32"/>
          <w:bdr w:val="none" w:sz="0" w:space="0" w:color="auto"/>
        </w:rPr>
        <w:t>信息</w:t>
      </w:r>
      <w:r>
        <w:rPr>
          <w:rFonts w:ascii="方正仿宋_GBK" w:eastAsia="方正仿宋_GBK" w:hint="eastAsia"/>
          <w:b/>
          <w:bCs/>
          <w:sz w:val="32"/>
          <w:szCs w:val="32"/>
          <w:bdr w:val="none" w:sz="0" w:space="0" w:color="auto"/>
        </w:rPr>
        <w:t>调查服务采购项目</w:t>
      </w:r>
    </w:p>
    <w:p>
      <w:pPr>
        <w:pStyle w:val="17"/>
        <w:numPr>
          <w:ilvl w:val="0"/>
          <w:numId w:val="1"/>
        </w:numPr>
        <w:spacing w:line="560" w:lineRule="exact"/>
        <w:ind w:left="0" w:firstLineChars="200" w:firstLine="640"/>
        <w:rPr>
          <w:rFonts w:ascii="方正黑体_GBK" w:eastAsia="方正黑体_GBK" w:hint="eastAsia"/>
          <w:sz w:val="32"/>
          <w:szCs w:val="32"/>
          <w:bdr w:val="none" w:sz="0" w:space="0" w:color="auto"/>
        </w:rPr>
      </w:pPr>
      <w:r>
        <w:rPr>
          <w:rFonts w:ascii="方正黑体_GBK" w:eastAsia="方正黑体_GBK" w:hint="eastAsia"/>
          <w:sz w:val="32"/>
          <w:szCs w:val="32"/>
          <w:bdr w:val="none" w:sz="0" w:space="0" w:color="auto"/>
        </w:rPr>
        <w:t>采购背景</w:t>
      </w:r>
    </w:p>
    <w:p>
      <w:pPr>
        <w:spacing w:line="560" w:lineRule="exact"/>
        <w:ind w:firstLineChars="200" w:firstLine="640"/>
        <w:rPr>
          <w:rFonts w:ascii="方正仿宋_GBK" w:eastAsia="方正仿宋_GBK" w:hint="eastAsia"/>
          <w:b/>
          <w:bCs/>
          <w:sz w:val="32"/>
          <w:szCs w:val="32"/>
          <w:bdr w:val="none" w:sz="0" w:space="0" w:color="auto"/>
        </w:rPr>
      </w:pPr>
      <w:r>
        <w:rPr>
          <w:rFonts w:ascii="方正仿宋_GBK" w:eastAsia="方正仿宋_GBK" w:hint="eastAsia"/>
          <w:sz w:val="32"/>
          <w:szCs w:val="32"/>
          <w:bdr w:val="none" w:sz="0" w:space="0" w:color="auto"/>
        </w:rPr>
        <w:t>为满足我部门在案件</w:t>
      </w:r>
      <w:r>
        <w:rPr>
          <w:rFonts w:ascii="方正仿宋_GBK" w:eastAsia="方正仿宋_GBK"/>
          <w:sz w:val="32"/>
          <w:szCs w:val="32"/>
          <w:bdr w:val="none" w:sz="0" w:space="0" w:color="auto"/>
        </w:rPr>
        <w:t>办理过程中</w:t>
      </w:r>
      <w:r>
        <w:rPr>
          <w:rFonts w:ascii="方正仿宋_GBK" w:eastAsia="方正仿宋_GBK" w:hint="eastAsia"/>
          <w:sz w:val="32"/>
          <w:szCs w:val="32"/>
          <w:bdr w:val="none" w:sz="0" w:space="0" w:color="auto"/>
        </w:rPr>
        <w:t>的工作需求，提升对</w:t>
      </w:r>
      <w:r>
        <w:rPr>
          <w:rFonts w:ascii="方正仿宋_GBK" w:eastAsia="方正仿宋_GBK"/>
          <w:sz w:val="32"/>
          <w:szCs w:val="32"/>
          <w:bdr w:val="none" w:sz="0" w:space="0" w:color="auto"/>
        </w:rPr>
        <w:t>工作</w:t>
      </w:r>
      <w:r>
        <w:rPr>
          <w:rFonts w:ascii="方正仿宋_GBK" w:eastAsia="方正仿宋_GBK" w:hint="eastAsia"/>
          <w:sz w:val="32"/>
          <w:szCs w:val="32"/>
          <w:bdr w:val="none" w:sz="0" w:space="0" w:color="auto"/>
        </w:rPr>
        <w:t>数据的解析、关联及可视化能力，现拟采购一套覆盖邮件分析、资金分析、综合证据大表搭建及开源</w:t>
      </w:r>
      <w:r>
        <w:rPr>
          <w:rFonts w:ascii="方正仿宋_GBK" w:eastAsia="方正仿宋_GBK"/>
          <w:sz w:val="32"/>
          <w:szCs w:val="32"/>
          <w:bdr w:val="none" w:sz="0" w:space="0" w:color="auto"/>
        </w:rPr>
        <w:t>信息</w:t>
      </w:r>
      <w:r>
        <w:rPr>
          <w:rFonts w:ascii="方正仿宋_GBK" w:eastAsia="方正仿宋_GBK" w:hint="eastAsia"/>
          <w:sz w:val="32"/>
          <w:szCs w:val="32"/>
          <w:bdr w:val="none" w:sz="0" w:space="0" w:color="auto"/>
        </w:rPr>
        <w:t>调查（OSINT）的综合数据处理与分析服务。该服务需确保在符合法律法规及数据安全要求的条件下，高效、准确地完成大规模多源数据的解析与整合，为案件办理提供可靠的技术支撑。</w:t>
      </w:r>
    </w:p>
    <w:p>
      <w:pPr>
        <w:spacing w:line="560" w:lineRule="exact"/>
        <w:ind w:firstLineChars="200" w:firstLine="640"/>
        <w:rPr>
          <w:rFonts w:ascii="方正黑体_GBK" w:eastAsia="方正黑体_GBK" w:hint="eastAsia"/>
          <w:sz w:val="32"/>
          <w:szCs w:val="32"/>
          <w:bdr w:val="none" w:sz="0" w:space="0" w:color="auto"/>
        </w:rPr>
      </w:pPr>
      <w:r>
        <w:rPr>
          <w:rFonts w:ascii="方正黑体_GBK" w:eastAsia="方正黑体_GBK" w:hint="eastAsia"/>
          <w:sz w:val="32"/>
          <w:szCs w:val="32"/>
          <w:bdr w:val="none" w:sz="0" w:space="0" w:color="auto"/>
        </w:rPr>
        <mc:AlternateContent>
          <mc:Choice Requires="wps">
            <w:drawing>
              <wp:inline distT="0" distB="0" distL="114298" distR="114298">
                <wp:extent cx="952" cy="19050"/>
                <wp:effectExtent l="0" t="0" r="0" b="0"/>
                <wp:docPr id="1" name="_x0000_i1025 2 2 2 2 2 2 2 2 2 2"/>
                <wp:cNvGraphicFramePr>
                  <a:graphicFrameLocks noChangeAspect="0"/>
                </wp:cNvGraphicFramePr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952" cy="19050"/>
                        </a:xfrm>
                        <a:prstGeom prst="rect"/>
                        <a:noFill/>
                        <a:ln w="9525" cmpd="sng" cap="flat">
                          <a:noFill/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type="#_x0000_t1" id="_x0000_i1025 2 2 2 2 2 2 2 2 2 2 2" o:spid="_x0000_s2" filled="f" stroked="f" style="width:0.074998856pt;height:1.5pt;">
                <v:stroke color="#000000"/>
                <w10:anchorLock/>
              </v:rect>
            </w:pict>
          </mc:Fallback>
        </mc:AlternateContent>
      </w:r>
      <w:r>
        <w:rPr>
          <w:rFonts w:ascii="方正黑体_GBK" w:eastAsia="方正黑体_GBK" w:hint="eastAsia"/>
          <w:sz w:val="32"/>
          <w:szCs w:val="32"/>
          <w:bdr w:val="none" w:sz="0" w:space="0" w:color="auto"/>
        </w:rPr>
        <w:t>二、采购目标</w:t>
      </w:r>
    </w:p>
    <w:p>
      <w:pPr>
        <w:spacing w:line="560" w:lineRule="exact"/>
        <w:ind w:firstLineChars="200" w:firstLine="640"/>
        <w:rPr>
          <w:rFonts w:ascii="方正仿宋_GBK" w:eastAsia="方正仿宋_GBK" w:hint="eastAsia"/>
          <w:b/>
          <w:bCs/>
          <w:sz w:val="32"/>
          <w:szCs w:val="32"/>
          <w:bdr w:val="none" w:sz="0" w:space="0" w:color="auto"/>
        </w:rPr>
      </w:pPr>
      <w:r>
        <w:rPr>
          <w:rFonts w:ascii="方正仿宋_GBK" w:eastAsia="方正仿宋_GBK" w:hint="eastAsia"/>
          <w:sz w:val="32"/>
          <w:szCs w:val="32"/>
          <w:bdr w:val="none" w:sz="0" w:space="0" w:color="auto"/>
        </w:rPr>
        <w:t>通过本项目，实现以下目标：</w:t>
      </w:r>
    </w:p>
    <w:p>
      <w:pPr>
        <w:pStyle w:val="18"/>
        <w:spacing w:line="560" w:lineRule="exact"/>
        <w:ind w:firstLineChars="200" w:firstLine="640"/>
        <w:rPr>
          <w:rFonts w:ascii="Times New Roman" w:eastAsia="方正仿宋_GBK" w:cs="Times New Roman" w:hAnsi="Times New Roman"/>
          <w:sz w:val="32"/>
          <w:szCs w:val="32"/>
          <w:bdr w:val="none" w:sz="0" w:space="0" w:color="auto"/>
        </w:rPr>
      </w:pPr>
      <w:r>
        <w:rPr>
          <w:rFonts w:ascii="Times New Roman" w:eastAsia="方正仿宋_GBK" w:cs="Times New Roman" w:hAnsi="Times New Roman"/>
          <w:sz w:val="32"/>
          <w:szCs w:val="32"/>
          <w:bdr w:val="none" w:sz="0" w:space="0" w:color="auto"/>
        </w:rPr>
        <w:t>1</w:t>
      </w:r>
      <w:r>
        <w:rPr>
          <w:rFonts w:ascii="Times New Roman" w:eastAsia="方正仿宋_GBK" w:cs="Times New Roman" w:hAnsi="Times New Roman"/>
          <w:b/>
          <w:bCs/>
          <w:sz w:val="32"/>
          <w:szCs w:val="32"/>
          <w:bdr w:val="none" w:sz="0" w:space="0" w:color="auto"/>
        </w:rPr>
        <w:t>.高效解析</w:t>
      </w:r>
      <w:r>
        <w:rPr>
          <w:rFonts w:ascii="Times New Roman" w:eastAsia="方正仿宋_GBK" w:cs="Times New Roman" w:hAnsi="Times New Roman"/>
          <w:b/>
          <w:bCs/>
          <w:sz w:val="32"/>
          <w:szCs w:val="32"/>
          <w:bdr w:val="none" w:sz="0" w:space="0" w:color="auto"/>
          <w:lang w:eastAsia="zh-CN"/>
        </w:rPr>
        <w:t>手机数据</w:t>
      </w:r>
      <w:r>
        <w:rPr>
          <w:rFonts w:ascii="Times New Roman" w:eastAsia="方正仿宋_GBK" w:cs="Times New Roman" w:hAnsi="Times New Roman"/>
          <w:b/>
          <w:bCs/>
          <w:sz w:val="32"/>
          <w:szCs w:val="32"/>
          <w:bdr w:val="none" w:sz="0" w:space="0" w:color="auto"/>
        </w:rPr>
        <w:t>：</w:t>
      </w:r>
      <w:r>
        <w:rPr>
          <w:rFonts w:ascii="Times New Roman" w:eastAsia="方正仿宋_GBK" w:cs="Times New Roman" w:hAnsi="Times New Roman"/>
          <w:sz w:val="32"/>
          <w:szCs w:val="32"/>
          <w:bdr w:val="none" w:sz="0" w:space="0" w:color="auto"/>
        </w:rPr>
        <w:t>精确定位主流通讯APP数据存储位置及数量，对关键词智能进行筛查整理，构建关系网络图谱。</w:t>
      </w:r>
    </w:p>
    <w:p>
      <w:pPr>
        <w:pStyle w:val="18"/>
        <w:spacing w:line="560" w:lineRule="exact"/>
        <w:ind w:firstLineChars="200" w:firstLine="640"/>
        <w:rPr>
          <w:rFonts w:ascii="Times New Roman" w:eastAsia="方正仿宋_GBK" w:cs="Times New Roman" w:hAnsi="Times New Roman"/>
          <w:sz w:val="32"/>
          <w:szCs w:val="32"/>
          <w:bdr w:val="none" w:sz="0" w:space="0" w:color="auto"/>
        </w:rPr>
      </w:pPr>
      <w:r>
        <w:rPr>
          <w:rFonts w:ascii="Times New Roman" w:eastAsia="方正仿宋_GBK" w:cs="Times New Roman" w:hAnsi="Times New Roman"/>
          <w:sz w:val="32"/>
          <w:szCs w:val="32"/>
          <w:bdr w:val="none" w:sz="0" w:space="0" w:color="auto"/>
        </w:rPr>
        <w:t>2.</w:t>
      </w:r>
      <w:r>
        <w:rPr>
          <w:rFonts w:ascii="Times New Roman" w:eastAsia="方正仿宋_GBK" w:cs="Times New Roman" w:hAnsi="Times New Roman"/>
          <w:b/>
          <w:bCs/>
          <w:sz w:val="32"/>
          <w:szCs w:val="32"/>
          <w:bdr w:val="none" w:sz="0" w:space="0" w:color="auto"/>
        </w:rPr>
        <w:t>统一证据数据底表</w:t>
      </w:r>
      <w:r>
        <w:rPr>
          <w:rFonts w:ascii="Times New Roman" w:eastAsia="方正仿宋_GBK" w:cs="Times New Roman" w:hAnsi="Times New Roman"/>
          <w:sz w:val="32"/>
          <w:szCs w:val="32"/>
          <w:bdr w:val="none" w:sz="0" w:space="0" w:color="auto"/>
        </w:rPr>
        <w:t>：整合邮件、资金、通讯、物流、票据等多维数据，形成可检索、可关联的综合大表。</w:t>
      </w:r>
    </w:p>
    <w:p>
      <w:pPr>
        <w:pStyle w:val="18"/>
        <w:spacing w:line="560" w:lineRule="exact"/>
        <w:ind w:firstLineChars="200" w:firstLine="640"/>
        <w:rPr>
          <w:rFonts w:ascii="Times New Roman" w:eastAsia="方正仿宋_GBK" w:cs="Times New Roman" w:hAnsi="Times New Roman"/>
          <w:sz w:val="32"/>
          <w:szCs w:val="32"/>
          <w:bdr w:val="none" w:sz="0" w:space="0" w:color="auto"/>
        </w:rPr>
      </w:pPr>
      <w:r>
        <w:rPr>
          <w:rFonts w:ascii="Times New Roman" w:eastAsia="方正仿宋_GBK" w:cs="Times New Roman" w:hAnsi="Times New Roman"/>
          <w:sz w:val="32"/>
          <w:szCs w:val="32"/>
          <w:bdr w:val="none" w:sz="0" w:space="0" w:color="auto"/>
        </w:rPr>
        <w:t>3.</w:t>
      </w:r>
      <w:r>
        <w:rPr>
          <w:rFonts w:ascii="Times New Roman" w:eastAsia="方正仿宋_GBK" w:cs="Times New Roman" w:hAnsi="Times New Roman"/>
          <w:b/>
          <w:bCs/>
          <w:sz w:val="32"/>
          <w:szCs w:val="32"/>
          <w:bdr w:val="none" w:sz="0" w:space="0" w:color="auto"/>
        </w:rPr>
        <w:t>开展开源信息调查</w:t>
      </w:r>
      <w:r>
        <w:rPr>
          <w:rFonts w:ascii="Times New Roman" w:eastAsia="方正仿宋_GBK" w:cs="Times New Roman" w:hAnsi="Times New Roman"/>
          <w:sz w:val="32"/>
          <w:szCs w:val="32"/>
          <w:bdr w:val="none" w:sz="0" w:space="0" w:color="auto"/>
        </w:rPr>
        <w:t>：利用OSINT技术对主体、公司、域名、IP、社交媒体、舆情信息等进行公开来源信息搜集与验证。</w:t>
      </w:r>
    </w:p>
    <w:p>
      <w:pPr>
        <w:pStyle w:val="18"/>
        <w:spacing w:line="560" w:lineRule="exact"/>
        <w:ind w:firstLineChars="200" w:firstLine="640"/>
        <w:rPr>
          <w:rFonts w:ascii="Times New Roman" w:eastAsia="方正仿宋_GBK" w:cs="Times New Roman" w:hAnsi="Times New Roman"/>
          <w:sz w:val="32"/>
          <w:szCs w:val="32"/>
          <w:bdr w:val="none" w:sz="0" w:space="0" w:color="auto"/>
        </w:rPr>
      </w:pPr>
      <w:r>
        <w:rPr>
          <w:rFonts w:ascii="Times New Roman" w:eastAsia="方正仿宋_GBK" w:cs="Times New Roman" w:hAnsi="Times New Roman"/>
          <w:sz w:val="32"/>
          <w:szCs w:val="32"/>
          <w:bdr w:val="none" w:sz="0" w:space="0" w:color="auto"/>
        </w:rPr>
        <w:t>4.</w:t>
      </w:r>
      <w:r>
        <w:rPr>
          <w:rFonts w:ascii="Times New Roman" w:eastAsia="方正仿宋_GBK" w:cs="Times New Roman" w:hAnsi="Times New Roman"/>
          <w:b/>
          <w:bCs/>
          <w:sz w:val="32"/>
          <w:szCs w:val="32"/>
          <w:bdr w:val="none" w:sz="0" w:space="0" w:color="auto"/>
        </w:rPr>
        <w:t>形成可用分析成果</w:t>
      </w:r>
      <w:r>
        <w:rPr>
          <w:rFonts w:ascii="Times New Roman" w:eastAsia="方正仿宋_GBK" w:cs="Times New Roman" w:hAnsi="Times New Roman"/>
          <w:sz w:val="32"/>
          <w:szCs w:val="32"/>
          <w:bdr w:val="none" w:sz="0" w:space="0" w:color="auto"/>
        </w:rPr>
        <w:t>：生成专项分析报告</w:t>
      </w:r>
      <w:r>
        <w:rPr>
          <w:rFonts w:ascii="Times New Roman" w:eastAsia="方正仿宋_GBK" w:cs="Times New Roman" w:hAnsi="Times New Roman"/>
          <w:sz w:val="32"/>
          <w:szCs w:val="32"/>
          <w:bdr w:val="none" w:sz="0" w:space="0" w:color="auto"/>
          <w:lang w:eastAsia="zh-CN"/>
        </w:rPr>
        <w:t>和各类数据包</w:t>
      </w:r>
      <w:r>
        <w:rPr>
          <w:rFonts w:ascii="Times New Roman" w:eastAsia="方正仿宋_GBK" w:cs="Times New Roman" w:hAnsi="Times New Roman"/>
          <w:sz w:val="32"/>
          <w:szCs w:val="32"/>
          <w:bdr w:val="none" w:sz="0" w:space="0" w:color="auto"/>
        </w:rPr>
        <w:t>，为案件办理提供直观支持。</w:t>
      </w:r>
    </w:p>
    <w:p>
      <w:pPr>
        <w:pStyle w:val="17"/>
        <w:spacing w:line="560" w:lineRule="exact"/>
        <w:ind w:firstLineChars="200" w:firstLine="640"/>
        <w:rPr>
          <w:rFonts w:ascii="方正黑体_GBK" w:eastAsia="方正黑体_GBK" w:hint="eastAsia"/>
          <w:sz w:val="32"/>
          <w:szCs w:val="32"/>
          <w:bdr w:val="none" w:sz="0" w:space="0" w:color="auto"/>
        </w:rPr>
      </w:pPr>
      <w:r>
        <w:rPr>
          <w:rFonts w:ascii="方正黑体_GBK" w:eastAsia="方正黑体_GBK" w:hint="eastAsia"/>
          <w:sz w:val="32"/>
          <w:szCs w:val="32"/>
          <w:bdr w:val="none" w:sz="0" w:space="0" w:color="auto"/>
        </w:rPr>
        <w:t>三、采购范围与技术要求</w:t>
      </w:r>
    </w:p>
    <w:tbl>
      <w:tblPr>
        <w:jc w:val="left"/>
        <w:tblInd w:w="0" w:type="dxa"/>
        <w:tblW w:w="8560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41"/>
        <w:gridCol w:w="3402"/>
        <w:gridCol w:w="3387"/>
      </w:tblGrid>
      <w:tr>
        <w:trPr>
          <w:tblHeader/>
        </w:trPr>
        <w:tc>
          <w:tcPr>
            <w:tcW w:w="171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24"/>
                <w:bdr w:val="none" w:sz="0" w:space="0" w:color="auto"/>
              </w:rPr>
            </w:pPr>
            <w:r>
              <w:rPr>
                <w:b/>
                <w:bCs/>
                <w:sz w:val="24"/>
                <w:szCs w:val="24"/>
                <w:bdr w:val="none" w:sz="0" w:space="0" w:color="auto"/>
              </w:rPr>
              <w:t>模块</w:t>
            </w:r>
          </w:p>
        </w:tc>
        <w:tc>
          <w:tcPr>
            <w:tcW w:w="337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24"/>
                <w:bdr w:val="none" w:sz="0" w:space="0" w:color="auto"/>
              </w:rPr>
            </w:pPr>
            <w:r>
              <w:rPr>
                <w:b/>
                <w:bCs/>
                <w:sz w:val="24"/>
                <w:szCs w:val="24"/>
                <w:bdr w:val="none" w:sz="0" w:space="0" w:color="auto"/>
              </w:rPr>
              <w:t>工作内容说明</w:t>
            </w:r>
          </w:p>
        </w:tc>
        <w:tc>
          <w:tcPr>
            <w:tcW w:w="3357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24"/>
                <w:bdr w:val="none" w:sz="0" w:space="0" w:color="auto"/>
              </w:rPr>
            </w:pPr>
            <w:r>
              <w:rPr>
                <w:b/>
                <w:bCs/>
                <w:sz w:val="24"/>
                <w:szCs w:val="24"/>
                <w:bdr w:val="none" w:sz="0" w:space="0" w:color="auto"/>
              </w:rPr>
              <w:t>技术要求</w:t>
            </w:r>
          </w:p>
        </w:tc>
      </w:tr>
      <w:tr>
        <w:tc>
          <w:tcPr>
            <w:tcW w:w="1711" w:type="dxa"/>
            <w:vAlign w:val="center"/>
          </w:tcPr>
          <w:p>
            <w:pPr>
              <w:rPr>
                <w:rFonts w:eastAsia="等线" w:hint="eastAsia"/>
                <w:sz w:val="24"/>
                <w:szCs w:val="24"/>
                <w:bdr w:val="none" w:sz="0" w:space="0" w:color="auto"/>
                <w:lang w:eastAsia="zh-CN"/>
                <w:highlight w:val="yellow"/>
              </w:rPr>
            </w:pPr>
            <w:r>
              <w:rPr>
                <w:rFonts w:cs="Times New Roman" w:hint="eastAsia"/>
                <w:b/>
                <w:bCs/>
                <w:sz w:val="24"/>
                <w:szCs w:val="24"/>
                <w:bdr w:val="none" w:sz="0" w:space="0" w:color="auto"/>
                <w:lang w:eastAsia="zh-CN"/>
              </w:rPr>
              <w:t>手机数据分析</w:t>
            </w:r>
          </w:p>
        </w:tc>
        <w:tc>
          <w:tcPr>
            <w:tcW w:w="3372" w:type="dxa"/>
            <w:vAlign w:val="center"/>
          </w:tcPr>
          <w:p>
            <w:pPr>
              <w:rPr>
                <w:rFonts w:ascii="方正仿宋_GBK" w:eastAsia="方正仿宋_GBK" w:hint="eastAsia"/>
                <w:sz w:val="28"/>
                <w:szCs w:val="28"/>
                <w:bdr w:val="none" w:sz="0" w:space="0" w:color="auto"/>
                <w:lang w:eastAsia="zh-CN"/>
                <w:highlight w:val="yellow"/>
              </w:rPr>
            </w:pPr>
            <w:r>
              <w:rPr>
                <w:rFonts w:ascii="方正仿宋_GBK" w:eastAsia="方正仿宋_GBK" w:hint="eastAsia"/>
                <w:sz w:val="28"/>
                <w:szCs w:val="28"/>
                <w:bdr w:val="none" w:sz="0" w:space="0" w:color="auto"/>
              </w:rPr>
              <w:t>分析行为模式、活动路径与群体关联。</w:t>
            </w:r>
          </w:p>
        </w:tc>
        <w:tc>
          <w:tcPr>
            <w:tcW w:w="3357" w:type="dxa"/>
            <w:vAlign w:val="center"/>
          </w:tcPr>
          <w:p>
            <w:pPr>
              <w:rPr>
                <w:rFonts w:ascii="Times New Roman" w:eastAsia="方正仿宋_GBK" w:cs="Times New Roman" w:hAnsi="Times New Roman"/>
                <w:sz w:val="28"/>
                <w:szCs w:val="28"/>
                <w:bdr w:val="none" w:sz="0" w:space="0" w:color="auto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  <w:bdr w:val="none" w:sz="0" w:space="0" w:color="auto"/>
              </w:rPr>
              <w:t>使用Python/Pandas清洗数据，可视化团伙关系网络。</w:t>
            </w:r>
          </w:p>
        </w:tc>
      </w:tr>
      <w:tr>
        <w:tc>
          <w:tcPr>
            <w:tcW w:w="1711" w:type="dxa"/>
            <w:vAlign w:val="center"/>
          </w:tcPr>
          <w:p>
            <w:pPr>
              <w:rPr>
                <w:rFonts w:hint="eastAsia"/>
                <w:sz w:val="24"/>
                <w:szCs w:val="24"/>
                <w:bdr w:val="none" w:sz="0" w:space="0" w:color="auto"/>
              </w:rPr>
            </w:pPr>
            <w:r>
              <w:rPr>
                <w:b/>
                <w:bCs/>
                <w:sz w:val="24"/>
                <w:szCs w:val="24"/>
                <w:bdr w:val="none" w:sz="0" w:space="0" w:color="auto"/>
              </w:rPr>
              <w:t>资金分析</w:t>
            </w:r>
          </w:p>
        </w:tc>
        <w:tc>
          <w:tcPr>
            <w:tcW w:w="3372" w:type="dxa"/>
            <w:vAlign w:val="center"/>
          </w:tcPr>
          <w:p>
            <w:pPr>
              <w:rPr>
                <w:rFonts w:ascii="方正仿宋_GBK" w:eastAsia="方正仿宋_GBK" w:hint="eastAsia"/>
                <w:sz w:val="28"/>
                <w:szCs w:val="28"/>
                <w:bdr w:val="none" w:sz="0" w:space="0" w:color="auto"/>
              </w:rPr>
            </w:pPr>
            <w:r>
              <w:rPr>
                <w:rFonts w:ascii="方正仿宋_GBK" w:eastAsia="方正仿宋_GBK" w:hint="eastAsia"/>
                <w:sz w:val="28"/>
                <w:szCs w:val="28"/>
                <w:bdr w:val="none" w:sz="0" w:space="0" w:color="auto"/>
              </w:rPr>
              <w:t>整理和分类交易信息，建立资金关联并生成流向图。</w:t>
            </w:r>
          </w:p>
        </w:tc>
        <w:tc>
          <w:tcPr>
            <w:tcW w:w="3357" w:type="dxa"/>
            <w:vAlign w:val="center"/>
          </w:tcPr>
          <w:p>
            <w:pPr>
              <w:rPr>
                <w:rFonts w:ascii="Times New Roman" w:eastAsia="方正仿宋_GBK" w:cs="Times New Roman" w:hAnsi="Times New Roman"/>
                <w:sz w:val="28"/>
                <w:szCs w:val="28"/>
                <w:bdr w:val="none" w:sz="0" w:space="0" w:color="auto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  <w:bdr w:val="none" w:sz="0" w:space="0" w:color="auto"/>
              </w:rPr>
              <w:t>支持不少于50万条记录分析，生成可交互资金流向图。</w:t>
            </w:r>
          </w:p>
        </w:tc>
      </w:tr>
      <w:tr>
        <w:tc>
          <w:tcPr>
            <w:tcW w:w="1711" w:type="dxa"/>
            <w:vAlign w:val="center"/>
          </w:tcPr>
          <w:p>
            <w:pPr>
              <w:rPr>
                <w:rFonts w:hint="eastAsia"/>
                <w:sz w:val="24"/>
                <w:szCs w:val="24"/>
                <w:bdr w:val="none" w:sz="0" w:space="0" w:color="auto"/>
              </w:rPr>
            </w:pPr>
            <w:r>
              <w:rPr>
                <w:b/>
                <w:bCs/>
                <w:sz w:val="24"/>
                <w:szCs w:val="24"/>
                <w:bdr w:val="none" w:sz="0" w:space="0" w:color="auto"/>
              </w:rPr>
              <w:t>证据大表搭建</w:t>
            </w:r>
          </w:p>
        </w:tc>
        <w:tc>
          <w:tcPr>
            <w:tcW w:w="3372" w:type="dxa"/>
            <w:vAlign w:val="center"/>
          </w:tcPr>
          <w:p>
            <w:pPr>
              <w:rPr>
                <w:rFonts w:ascii="方正仿宋_GBK" w:eastAsia="方正仿宋_GBK" w:hint="eastAsia"/>
                <w:sz w:val="28"/>
                <w:szCs w:val="28"/>
                <w:bdr w:val="none" w:sz="0" w:space="0" w:color="auto"/>
              </w:rPr>
            </w:pPr>
            <w:r>
              <w:rPr>
                <w:rFonts w:ascii="方正仿宋_GBK" w:eastAsia="方正仿宋_GBK" w:hint="eastAsia"/>
                <w:sz w:val="28"/>
                <w:szCs w:val="28"/>
                <w:bdr w:val="none" w:sz="0" w:space="0" w:color="auto"/>
              </w:rPr>
              <w:t>整合多来源数据，统一关键字段与格式。</w:t>
            </w:r>
          </w:p>
        </w:tc>
        <w:tc>
          <w:tcPr>
            <w:tcW w:w="3357" w:type="dxa"/>
            <w:vAlign w:val="center"/>
          </w:tcPr>
          <w:p>
            <w:pPr>
              <w:rPr>
                <w:rFonts w:ascii="Times New Roman" w:eastAsia="方正仿宋_GBK" w:cs="Times New Roman" w:hAnsi="Times New Roman"/>
                <w:sz w:val="28"/>
                <w:szCs w:val="28"/>
                <w:bdr w:val="none" w:sz="0" w:space="0" w:color="auto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  <w:bdr w:val="none" w:sz="0" w:space="0" w:color="auto"/>
              </w:rPr>
              <w:t>支持不少于100万行数据处理，字段匹配准确率不低于98%。</w:t>
            </w:r>
          </w:p>
        </w:tc>
      </w:tr>
      <w:tr>
        <w:tc>
          <w:tcPr>
            <w:tcW w:w="1711" w:type="dxa"/>
            <w:vAlign w:val="center"/>
          </w:tcPr>
          <w:p>
            <w:pPr>
              <w:rPr>
                <w:rFonts w:hint="eastAsia"/>
                <w:sz w:val="24"/>
                <w:szCs w:val="24"/>
                <w:bdr w:val="none" w:sz="0" w:space="0" w:color="auto"/>
              </w:rPr>
            </w:pPr>
            <w:r>
              <w:rPr>
                <w:b/>
                <w:bCs/>
                <w:sz w:val="24"/>
                <w:szCs w:val="24"/>
                <w:bdr w:val="none" w:sz="0" w:space="0" w:color="auto"/>
              </w:rPr>
              <w:t>开源数据调查</w:t>
            </w:r>
          </w:p>
        </w:tc>
        <w:tc>
          <w:tcPr>
            <w:tcW w:w="3372" w:type="dxa"/>
            <w:vAlign w:val="center"/>
          </w:tcPr>
          <w:p>
            <w:pPr>
              <w:rPr>
                <w:rFonts w:ascii="方正仿宋_GBK" w:eastAsia="方正仿宋_GBK" w:hint="eastAsia"/>
                <w:sz w:val="28"/>
                <w:szCs w:val="28"/>
                <w:bdr w:val="none" w:sz="0" w:space="0" w:color="auto"/>
              </w:rPr>
            </w:pPr>
            <w:r>
              <w:rPr>
                <w:rFonts w:ascii="方正仿宋_GBK" w:eastAsia="方正仿宋_GBK" w:hint="eastAsia"/>
                <w:sz w:val="28"/>
                <w:szCs w:val="28"/>
                <w:bdr w:val="none" w:sz="0" w:space="0" w:color="auto"/>
              </w:rPr>
              <w:t>采集并核实公开信息，支持深层次网络检索。</w:t>
            </w:r>
          </w:p>
        </w:tc>
        <w:tc>
          <w:tcPr>
            <w:tcW w:w="3357" w:type="dxa"/>
            <w:vAlign w:val="center"/>
          </w:tcPr>
          <w:p>
            <w:pPr>
              <w:rPr>
                <w:rFonts w:ascii="Times New Roman" w:eastAsia="方正仿宋_GBK" w:cs="Times New Roman" w:hAnsi="Times New Roman"/>
                <w:sz w:val="28"/>
                <w:szCs w:val="28"/>
                <w:bdr w:val="none" w:sz="0" w:space="0" w:color="auto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  <w:bdr w:val="none" w:sz="0" w:space="0" w:color="auto"/>
              </w:rPr>
              <w:t>支持多语言检索，提供可追溯的数据来源说明。</w:t>
            </w:r>
          </w:p>
        </w:tc>
      </w:tr>
      <w:tr>
        <w:tc>
          <w:tcPr>
            <w:tcW w:w="1711" w:type="dxa"/>
            <w:vAlign w:val="center"/>
          </w:tcPr>
          <w:p>
            <w:pPr>
              <w:rPr>
                <w:rFonts w:hint="eastAsia"/>
                <w:sz w:val="24"/>
                <w:szCs w:val="24"/>
                <w:bdr w:val="none" w:sz="0" w:space="0" w:color="auto"/>
              </w:rPr>
            </w:pPr>
            <w:r>
              <w:rPr>
                <w:b/>
                <w:bCs/>
                <w:sz w:val="24"/>
                <w:szCs w:val="24"/>
                <w:bdr w:val="none" w:sz="0" w:space="0" w:color="auto"/>
              </w:rPr>
              <w:t>专项分析报告</w:t>
            </w:r>
          </w:p>
        </w:tc>
        <w:tc>
          <w:tcPr>
            <w:tcW w:w="3372" w:type="dxa"/>
            <w:vAlign w:val="center"/>
          </w:tcPr>
          <w:p>
            <w:pPr>
              <w:rPr>
                <w:rFonts w:ascii="方正仿宋_GBK" w:eastAsia="方正仿宋_GBK" w:hint="eastAsia"/>
                <w:sz w:val="28"/>
                <w:szCs w:val="28"/>
                <w:bdr w:val="none" w:sz="0" w:space="0" w:color="auto"/>
              </w:rPr>
            </w:pPr>
            <w:r>
              <w:rPr>
                <w:rFonts w:ascii="方正仿宋_GBK" w:eastAsia="方正仿宋_GBK" w:hint="eastAsia"/>
                <w:sz w:val="28"/>
                <w:szCs w:val="28"/>
                <w:bdr w:val="none" w:sz="0" w:space="0" w:color="auto"/>
              </w:rPr>
              <w:t>制作包含图表与分析说明的综合性报告。</w:t>
            </w:r>
          </w:p>
        </w:tc>
        <w:tc>
          <w:tcPr>
            <w:tcW w:w="3357" w:type="dxa"/>
            <w:vAlign w:val="center"/>
          </w:tcPr>
          <w:p>
            <w:pPr>
              <w:rPr>
                <w:rFonts w:ascii="Times New Roman" w:eastAsia="方正仿宋_GBK" w:cs="Times New Roman" w:hAnsi="Times New Roman"/>
                <w:sz w:val="28"/>
                <w:szCs w:val="28"/>
                <w:bdr w:val="none" w:sz="0" w:space="0" w:color="auto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  <w:bdr w:val="none" w:sz="0" w:space="0" w:color="auto"/>
              </w:rPr>
              <w:t>报告图文并茂，附带分析方法说明。</w:t>
            </w:r>
          </w:p>
        </w:tc>
      </w:tr>
    </w:tbl>
    <w:p>
      <w:pPr>
        <w:pStyle w:val="17"/>
        <w:spacing w:line="560" w:lineRule="exact"/>
        <w:ind w:firstLineChars="200" w:firstLine="640"/>
        <w:rPr>
          <w:rFonts w:ascii="Times New Roman" w:eastAsia="方正黑体_GBK" w:cs="Times New Roman" w:hAnsi="Times New Roman"/>
          <w:sz w:val="32"/>
          <w:szCs w:val="32"/>
          <w:bdr w:val="none" w:sz="0" w:space="0" w:color="auto"/>
        </w:rPr>
      </w:pPr>
      <w:r>
        <w:rPr>
          <w:rFonts w:ascii="Times New Roman" w:eastAsia="方正黑体_GBK" w:cs="Times New Roman" w:hAnsi="Times New Roman"/>
          <w:sz w:val="32"/>
          <w:szCs w:val="32"/>
          <w:bdr w:val="none" w:sz="0" w:space="0" w:color="auto"/>
        </w:rPr>
        <w:t>四、数据规模</w:t>
      </w:r>
    </w:p>
    <w:p>
      <w:pPr>
        <w:pStyle w:val="17"/>
        <w:spacing w:line="560" w:lineRule="exact"/>
        <w:ind w:firstLineChars="200" w:firstLine="640"/>
        <w:rPr>
          <w:rFonts w:ascii="Times New Roman" w:eastAsia="方正仿宋_GBK" w:cs="Times New Roman" w:hAnsi="Times New Roman"/>
          <w:sz w:val="32"/>
          <w:szCs w:val="32"/>
          <w:bdr w:val="none" w:sz="0" w:space="0" w:color="auto"/>
          <w:lang w:val="en-US" w:eastAsia="zh-CN"/>
        </w:rPr>
      </w:pPr>
      <w:r>
        <w:rPr>
          <w:rFonts w:ascii="Times New Roman" w:eastAsia="方正仿宋_GBK" w:cs="Times New Roman" w:hAnsi="Times New Roman"/>
          <w:sz w:val="32"/>
          <w:szCs w:val="32"/>
          <w:bdr w:val="none" w:sz="0" w:space="0" w:color="auto"/>
          <w:lang w:eastAsia="zh-CN"/>
        </w:rPr>
        <w:t>1.手机</w:t>
      </w:r>
      <w:r>
        <w:rPr>
          <w:rFonts w:ascii="Times New Roman" w:eastAsia="方正仿宋_GBK" w:cs="Times New Roman" w:hAnsi="Times New Roman"/>
          <w:sz w:val="32"/>
          <w:szCs w:val="32"/>
          <w:bdr w:val="none" w:sz="0" w:space="0" w:color="auto"/>
        </w:rPr>
        <w:t>数据量：</w:t>
      </w:r>
      <w:r>
        <w:rPr>
          <w:rFonts w:ascii="Times New Roman" w:eastAsia="方正仿宋_GBK" w:cs="Times New Roman" w:hAnsi="Times New Roman"/>
          <w:sz w:val="32"/>
          <w:szCs w:val="32"/>
          <w:bdr w:val="none" w:sz="0" w:space="0" w:color="auto"/>
          <w:lang w:val="en-US" w:eastAsia="zh-CN"/>
        </w:rPr>
        <w:t xml:space="preserve"> 30G。</w:t>
      </w:r>
    </w:p>
    <w:p>
      <w:pPr>
        <w:pStyle w:val="17"/>
        <w:spacing w:line="560" w:lineRule="exact"/>
        <w:ind w:firstLineChars="200" w:firstLine="640"/>
        <w:rPr>
          <w:rFonts w:ascii="Times New Roman" w:eastAsia="方正仿宋_GBK" w:cs="Times New Roman" w:hAnsi="Times New Roman"/>
          <w:sz w:val="32"/>
          <w:szCs w:val="32"/>
          <w:bdr w:val="none" w:sz="0" w:space="0" w:color="auto"/>
        </w:rPr>
      </w:pPr>
      <w:r>
        <w:rPr>
          <w:rFonts w:ascii="Times New Roman" w:eastAsia="方正仿宋_GBK" w:cs="Times New Roman" w:hAnsi="Times New Roman"/>
          <w:sz w:val="32"/>
          <w:szCs w:val="32"/>
          <w:bdr w:val="none" w:sz="0" w:space="0" w:color="auto"/>
        </w:rPr>
        <w:t>2.资金流水：约 200,000 条。</w:t>
      </w:r>
    </w:p>
    <w:p>
      <w:pPr>
        <w:pStyle w:val="17"/>
        <w:spacing w:line="560" w:lineRule="exact"/>
        <w:ind w:firstLineChars="200" w:firstLine="640"/>
        <w:rPr>
          <w:rFonts w:ascii="Times New Roman" w:eastAsia="方正仿宋_GBK" w:cs="Times New Roman" w:hAnsi="Times New Roman"/>
          <w:sz w:val="32"/>
          <w:szCs w:val="32"/>
          <w:bdr w:val="none" w:sz="0" w:space="0" w:color="auto"/>
        </w:rPr>
      </w:pPr>
      <w:r>
        <w:rPr>
          <w:rFonts w:ascii="Times New Roman" w:eastAsia="方正仿宋_GBK" w:cs="Times New Roman" w:hAnsi="Times New Roman"/>
          <w:sz w:val="32"/>
          <w:szCs w:val="32"/>
          <w:bdr w:val="none" w:sz="0" w:space="0" w:color="auto"/>
        </w:rPr>
        <w:t>3.综合证据表：约 300,000 行。</w:t>
      </w:r>
    </w:p>
    <w:p>
      <w:pPr>
        <w:pStyle w:val="17"/>
        <w:spacing w:line="560" w:lineRule="exact"/>
        <w:ind w:firstLineChars="200" w:firstLine="640"/>
        <w:rPr>
          <w:rFonts w:ascii="Times New Roman" w:eastAsia="方正仿宋_GBK" w:cs="Times New Roman" w:hAnsi="Times New Roman"/>
          <w:sz w:val="32"/>
          <w:szCs w:val="32"/>
          <w:bdr w:val="none" w:sz="0" w:space="0" w:color="auto"/>
        </w:rPr>
      </w:pPr>
      <w:r>
        <w:rPr>
          <w:rFonts w:ascii="Times New Roman" w:eastAsia="方正仿宋_GBK" w:cs="Times New Roman" w:hAnsi="Times New Roman"/>
          <w:sz w:val="32"/>
          <w:szCs w:val="32"/>
          <w:bdr w:val="none" w:sz="0" w:space="0" w:color="auto"/>
        </w:rPr>
        <w:t>4.OSINT 调查目标：约 50 个。</w:t>
      </w:r>
    </w:p>
    <w:p>
      <w:pPr>
        <w:pStyle w:val="17"/>
        <w:spacing w:line="560" w:lineRule="exact"/>
        <w:ind w:firstLineChars="200" w:firstLine="640"/>
        <w:rPr>
          <w:rFonts w:ascii="Times New Roman" w:eastAsia="方正黑体_GBK" w:cs="Times New Roman" w:hAnsi="Times New Roman"/>
          <w:sz w:val="32"/>
          <w:szCs w:val="32"/>
          <w:bdr w:val="none" w:sz="0" w:space="0" w:color="auto"/>
        </w:rPr>
      </w:pPr>
      <w:r>
        <w:rPr>
          <w:rFonts w:ascii="Times New Roman" w:eastAsia="方正仿宋_GBK" w:cs="Times New Roman" w:hAnsi="Times New Roman"/>
          <w:sz w:val="32"/>
          <w:szCs w:val="32"/>
          <w:bdr w:val="none" w:sz="0" w:space="0" w:color="auto"/>
        </w:rPr>
        <w:t>5.专项分析报告：不少于 3 份</w:t>
      </w:r>
    </w:p>
    <w:p>
      <w:pPr>
        <w:pStyle w:val="17"/>
        <w:spacing w:line="560" w:lineRule="exact"/>
        <w:ind w:left="640" w:firstLineChars="0" w:firstLine="0"/>
        <w:rPr>
          <w:rFonts w:ascii="Times New Roman" w:eastAsia="方正黑体_GBK" w:cs="Times New Roman" w:hAnsi="Times New Roman"/>
          <w:sz w:val="32"/>
          <w:szCs w:val="32"/>
          <w:bdr w:val="none" w:sz="0" w:space="0" w:color="auto"/>
        </w:rPr>
      </w:pPr>
      <w:r>
        <w:rPr>
          <w:rFonts w:ascii="Times New Roman" w:eastAsia="方正黑体_GBK" w:cs="Times New Roman" w:hAnsi="Times New Roman"/>
          <w:sz w:val="32"/>
          <w:szCs w:val="32"/>
          <w:bdr w:val="none" w:sz="0" w:space="0" w:color="auto"/>
        </w:rPr>
        <w:t>五、交付要求</w:t>
      </w:r>
    </w:p>
    <w:p>
      <w:pPr>
        <w:pStyle w:val="17"/>
        <w:spacing w:line="560" w:lineRule="exact"/>
        <w:ind w:left="640" w:firstLineChars="0" w:firstLine="0"/>
        <w:rPr>
          <w:rFonts w:ascii="Times New Roman" w:eastAsia="方正仿宋_GBK" w:cs="Times New Roman" w:hAnsi="Times New Roman"/>
          <w:sz w:val="32"/>
          <w:szCs w:val="32"/>
          <w:bdr w:val="none" w:sz="0" w:space="0" w:color="auto"/>
        </w:rPr>
      </w:pPr>
      <w:r>
        <w:rPr>
          <w:rFonts w:ascii="Times New Roman" w:eastAsia="方正黑体_GBK" w:cs="Times New Roman" w:hAnsi="Times New Roman"/>
          <w:sz w:val="32"/>
          <w:szCs w:val="32"/>
          <w:bdr w:val="none" w:sz="0" w:space="0" w:color="auto"/>
        </w:rPr>
        <w:t>1.</w:t>
      </w:r>
      <w:r>
        <w:rPr>
          <w:rFonts w:ascii="Times New Roman" w:eastAsia="方正仿宋_GBK" w:cs="Times New Roman" w:hAnsi="Times New Roman"/>
          <w:b/>
          <w:bCs/>
          <w:sz w:val="32"/>
          <w:szCs w:val="32"/>
          <w:bdr w:val="none" w:sz="0" w:space="0" w:color="auto"/>
        </w:rPr>
        <w:t>交付周期</w:t>
      </w:r>
      <w:r>
        <w:rPr>
          <w:rFonts w:ascii="Times New Roman" w:eastAsia="方正仿宋_GBK" w:cs="Times New Roman" w:hAnsi="Times New Roman"/>
          <w:sz w:val="32"/>
          <w:szCs w:val="32"/>
          <w:bdr w:val="none" w:sz="0" w:space="0" w:color="auto"/>
        </w:rPr>
        <w:t>：合同生效后 60 个工作日内完成全部任务并提交成果。</w:t>
      </w:r>
    </w:p>
    <w:p>
      <w:pPr>
        <w:pStyle w:val="17"/>
        <w:spacing w:line="560" w:lineRule="exact"/>
        <w:ind w:left="640" w:firstLineChars="0" w:firstLine="0"/>
        <w:rPr>
          <w:rFonts w:ascii="Times New Roman" w:eastAsia="方正仿宋_GBK" w:cs="Times New Roman" w:hAnsi="Times New Roman"/>
          <w:sz w:val="32"/>
          <w:szCs w:val="32"/>
          <w:bdr w:val="none" w:sz="0" w:space="0" w:color="auto"/>
        </w:rPr>
      </w:pPr>
      <w:r>
        <w:rPr>
          <w:rFonts w:ascii="Times New Roman" w:eastAsia="方正仿宋_GBK" w:cs="Times New Roman" w:hAnsi="Times New Roman"/>
          <w:sz w:val="32"/>
          <w:szCs w:val="32"/>
          <w:bdr w:val="none" w:sz="0" w:space="0" w:color="auto"/>
        </w:rPr>
        <w:t>2.</w:t>
      </w:r>
      <w:r>
        <w:rPr>
          <w:rFonts w:ascii="Times New Roman" w:eastAsia="方正仿宋_GBK" w:cs="Times New Roman" w:hAnsi="Times New Roman"/>
          <w:b/>
          <w:bCs/>
          <w:sz w:val="32"/>
          <w:szCs w:val="32"/>
          <w:bdr w:val="none" w:sz="0" w:space="0" w:color="auto"/>
        </w:rPr>
        <w:t>交付成果</w:t>
      </w:r>
      <w:r>
        <w:rPr>
          <w:rFonts w:ascii="Times New Roman" w:eastAsia="方正仿宋_GBK" w:cs="Times New Roman" w:hAnsi="Times New Roman"/>
          <w:sz w:val="32"/>
          <w:szCs w:val="32"/>
          <w:bdr w:val="none" w:sz="0" w:space="0" w:color="auto"/>
        </w:rPr>
        <w:t>：结构化邮件数据库、资金分析结果及可视化图表、综合证据大表（Excel/数据库格式）、OSINT 调查报告及原始数据证明、专项分析报告（资金流向图、关系网络、案件时间轴等）。</w:t>
      </w:r>
    </w:p>
    <w:p>
      <w:pPr>
        <w:pStyle w:val="17"/>
        <w:spacing w:line="560" w:lineRule="exact"/>
        <w:ind w:left="640" w:firstLineChars="0" w:firstLine="0"/>
        <w:rPr>
          <w:rFonts w:ascii="Times New Roman" w:eastAsia="方正仿宋_GBK" w:cs="Times New Roman" w:hAnsi="Times New Roman"/>
          <w:sz w:val="32"/>
          <w:szCs w:val="32"/>
          <w:bdr w:val="none" w:sz="0" w:space="0" w:color="auto"/>
        </w:rPr>
      </w:pPr>
      <w:r>
        <w:rPr>
          <w:rFonts w:ascii="Times New Roman" w:eastAsia="方正仿宋_GBK" w:cs="Times New Roman" w:hAnsi="Times New Roman"/>
          <w:sz w:val="32"/>
          <w:szCs w:val="32"/>
          <w:bdr w:val="none" w:sz="0" w:space="0" w:color="auto"/>
        </w:rPr>
        <w:t>3.</w:t>
      </w:r>
      <w:r>
        <w:rPr>
          <w:rFonts w:ascii="Times New Roman" w:eastAsia="方正仿宋_GBK" w:cs="Times New Roman" w:hAnsi="Times New Roman"/>
          <w:b/>
          <w:bCs/>
          <w:sz w:val="32"/>
          <w:szCs w:val="32"/>
          <w:bdr w:val="none" w:sz="0" w:space="0" w:color="auto"/>
        </w:rPr>
        <w:t>数据安全要求</w:t>
      </w:r>
      <w:r>
        <w:rPr>
          <w:rFonts w:ascii="Times New Roman" w:eastAsia="方正仿宋_GBK" w:cs="Times New Roman" w:hAnsi="Times New Roman"/>
          <w:sz w:val="32"/>
          <w:szCs w:val="32"/>
          <w:bdr w:val="none" w:sz="0" w:space="0" w:color="auto"/>
        </w:rPr>
        <w:t>：全程在安全隔离环境中处理数据、严格执行保密协议及相关法律法规、禁止将涉案数据存储于未经批准的云环境。</w:t>
      </w:r>
    </w:p>
    <w:p>
      <w:pPr>
        <w:pStyle w:val="17"/>
        <w:spacing w:line="560" w:lineRule="exact"/>
        <w:ind w:left="640" w:firstLineChars="0" w:firstLine="0"/>
        <w:rPr>
          <w:rFonts w:ascii="Times New Roman" w:eastAsia="方正黑体_GBK" w:cs="Times New Roman" w:hAnsi="Times New Roman"/>
          <w:sz w:val="32"/>
          <w:szCs w:val="32"/>
          <w:bdr w:val="none" w:sz="0" w:space="0" w:color="auto"/>
        </w:rPr>
      </w:pPr>
      <w:r>
        <w:rPr>
          <w:rFonts w:ascii="Times New Roman" w:eastAsia="方正黑体_GBK" w:cs="Times New Roman" w:hAnsi="Times New Roman"/>
          <w:sz w:val="32"/>
          <w:szCs w:val="32"/>
          <w:bdr w:val="none" w:sz="0" w:space="0" w:color="auto"/>
        </w:rPr>
        <w:t>六、供应商资质要求</w:t>
      </w:r>
    </w:p>
    <w:p>
      <w:pPr>
        <w:pStyle w:val="17"/>
        <w:spacing w:line="560" w:lineRule="exact"/>
        <w:ind w:left="640" w:firstLineChars="0" w:firstLine="0"/>
        <w:rPr>
          <w:rFonts w:ascii="Times New Roman" w:eastAsia="方正仿宋_GBK" w:cs="Times New Roman" w:hAnsi="Times New Roman"/>
          <w:sz w:val="32"/>
          <w:szCs w:val="32"/>
          <w:bdr w:val="none" w:sz="0" w:space="0" w:color="auto"/>
        </w:rPr>
      </w:pPr>
      <w:r>
        <w:rPr>
          <w:rFonts w:ascii="Times New Roman" w:eastAsia="方正仿宋_GBK" w:cs="Times New Roman" w:hAnsi="Times New Roman"/>
          <w:b/>
          <w:bCs/>
          <w:sz w:val="32"/>
          <w:szCs w:val="32"/>
          <w:bdr w:val="none" w:sz="0" w:space="0" w:color="auto"/>
        </w:rPr>
        <w:t>1.</w:t>
      </w:r>
      <w:r>
        <w:rPr>
          <w:rFonts w:ascii="Times New Roman" w:eastAsia="方正仿宋_GBK" w:cs="Times New Roman" w:hAnsi="Times New Roman"/>
          <w:sz w:val="32"/>
          <w:szCs w:val="32"/>
          <w:bdr w:val="none" w:sz="0" w:space="0" w:color="auto"/>
        </w:rPr>
        <w:t>具备公安、海关、检察院等司法机关数据分析服务经验者优先。</w:t>
      </w:r>
    </w:p>
    <w:p>
      <w:pPr>
        <w:pStyle w:val="17"/>
        <w:spacing w:line="560" w:lineRule="exact"/>
        <w:ind w:left="640" w:firstLineChars="0" w:firstLine="0"/>
        <w:rPr>
          <w:rFonts w:ascii="Times New Roman" w:eastAsia="方正仿宋_GBK" w:cs="Times New Roman" w:hAnsi="Times New Roman"/>
          <w:sz w:val="32"/>
          <w:szCs w:val="32"/>
          <w:bdr w:val="none" w:sz="0" w:space="0" w:color="auto"/>
        </w:rPr>
      </w:pPr>
      <w:r>
        <w:rPr>
          <w:rFonts w:ascii="Times New Roman" w:eastAsia="方正仿宋_GBK" w:cs="Times New Roman" w:hAnsi="Times New Roman"/>
          <w:sz w:val="32"/>
          <w:szCs w:val="32"/>
          <w:bdr w:val="none" w:sz="0" w:space="0" w:color="auto"/>
        </w:rPr>
        <w:t>2.具备处理大规模多源异构数据的技术能力。</w:t>
      </w:r>
    </w:p>
    <w:p>
      <w:pPr>
        <w:pStyle w:val="17"/>
        <w:spacing w:line="560" w:lineRule="exact"/>
        <w:ind w:left="640" w:firstLineChars="0" w:firstLine="0"/>
        <w:rPr>
          <w:rFonts w:ascii="Times New Roman" w:eastAsia="方正仿宋_GBK" w:cs="Times New Roman" w:hAnsi="Times New Roman"/>
          <w:sz w:val="32"/>
          <w:szCs w:val="32"/>
          <w:bdr w:val="none" w:sz="0" w:space="0" w:color="auto"/>
        </w:rPr>
      </w:pPr>
      <w:r>
        <w:rPr>
          <w:rFonts w:ascii="Times New Roman" w:eastAsia="方正仿宋_GBK" w:cs="Times New Roman" w:hAnsi="Times New Roman"/>
          <w:sz w:val="32"/>
          <w:szCs w:val="32"/>
          <w:bdr w:val="none" w:sz="0" w:space="0" w:color="auto"/>
        </w:rPr>
        <w:t>3.能提供自主开发或合法授权的软件工具。</w:t>
      </w:r>
    </w:p>
    <w:p>
      <w:pPr>
        <w:pStyle w:val="17"/>
        <w:spacing w:line="560" w:lineRule="exact"/>
        <w:ind w:left="640" w:firstLineChars="0" w:firstLine="0"/>
        <w:rPr>
          <w:rFonts w:ascii="Times New Roman" w:eastAsia="方正仿宋_GBK" w:cs="Times New Roman" w:hAnsi="Times New Roman"/>
          <w:b/>
          <w:bCs/>
          <w:sz w:val="32"/>
          <w:szCs w:val="32"/>
          <w:bdr w:val="none" w:sz="0" w:space="0" w:color="auto"/>
        </w:rPr>
      </w:pPr>
      <w:r>
        <w:rPr>
          <w:rFonts w:ascii="Times New Roman" w:eastAsia="方正仿宋_GBK" w:cs="Times New Roman" w:hAnsi="Times New Roman"/>
          <w:sz w:val="32"/>
          <w:szCs w:val="32"/>
          <w:bdr w:val="none" w:sz="0" w:space="0" w:color="auto"/>
        </w:rPr>
        <w:t>4.具备完善的数据安全与保密管理体系。</w:t>
      </w:r>
    </w:p>
    <w:p>
      <w:pPr>
        <w:pStyle w:val="17"/>
        <w:spacing w:line="560" w:lineRule="exact"/>
        <w:ind w:left="640" w:firstLineChars="0" w:firstLine="0"/>
        <w:rPr>
          <w:rFonts w:ascii="方正黑体_GBK" w:eastAsia="方正黑体_GBK" w:cs="Times New Roman" w:hint="eastAsia"/>
          <w:sz w:val="32"/>
          <w:szCs w:val="32"/>
          <w:bdr w:val="none" w:sz="0" w:space="0" w:color="auto"/>
        </w:rPr>
      </w:pPr>
      <w:r>
        <w:rPr>
          <w:rFonts w:ascii="方正黑体_GBK" w:eastAsia="方正黑体_GBK" w:cs="Times New Roman" w:hint="eastAsia"/>
          <w:sz w:val="32"/>
          <w:szCs w:val="32"/>
          <w:bdr w:val="none" w:sz="0" w:space="0" w:color="auto"/>
        </w:rPr>
        <w:t>七、预算与资金来源</w:t>
      </w:r>
    </w:p>
    <w:p>
      <w:pPr>
        <w:spacing w:line="560" w:lineRule="exact"/>
        <w:ind w:firstLineChars="200" w:firstLine="640"/>
        <w:rPr>
          <w:rFonts w:ascii="Times New Roman" w:eastAsia="方正仿宋_GBK" w:cs="Times New Roman" w:hAnsi="Times New Roman"/>
          <w:sz w:val="32"/>
          <w:szCs w:val="32"/>
          <w:bdr w:val="none" w:sz="0" w:space="0" w:color="auto"/>
        </w:rPr>
      </w:pPr>
      <w:r>
        <w:rPr>
          <w:rFonts w:ascii="Times New Roman" w:eastAsia="方正仿宋_GBK" w:cs="Times New Roman" w:hAnsi="Times New Roman"/>
          <w:sz w:val="32"/>
          <w:szCs w:val="32"/>
          <w:bdr w:val="none" w:sz="0" w:space="0" w:color="auto"/>
        </w:rPr>
        <w:t>本项目预算参考《案件数据处理与开源调查服务报价单》测算结果，具体金额以最终招标文件为准，资金来源为部门办案工作经费。</w:t>
      </w:r>
    </w:p>
    <w:p>
      <w:pPr>
        <w:pStyle w:val="17"/>
        <w:spacing w:line="560" w:lineRule="exact"/>
        <w:ind w:left="640" w:firstLineChars="0" w:firstLine="0"/>
        <w:rPr>
          <w:rFonts w:ascii="Times New Roman" w:eastAsia="方正黑体_GBK" w:cs="Times New Roman" w:hAnsi="Times New Roman"/>
          <w:bCs/>
          <w:sz w:val="32"/>
          <w:szCs w:val="32"/>
          <w:bdr w:val="none" w:sz="0" w:space="0" w:color="auto"/>
        </w:rPr>
      </w:pPr>
      <w:r>
        <w:rPr>
          <w:rFonts w:ascii="Times New Roman" w:eastAsia="方正黑体_GBK" w:cs="Times New Roman" w:hAnsi="Times New Roman"/>
          <w:sz w:val="32"/>
          <w:szCs w:val="32"/>
          <w:bdr w:val="none" w:sz="0" w:space="0" w:color="auto"/>
        </w:rPr>
        <mc:AlternateContent>
          <mc:Choice Requires="wps">
            <w:drawing>
              <wp:inline distT="0" distB="0" distL="114298" distR="114298">
                <wp:extent cx="952" cy="19050"/>
                <wp:effectExtent l="0" t="0" r="0" b="0"/>
                <wp:docPr id="3" name="_x0000_i1031 14 14 14 14 14 4 4 4 4 4"/>
                <wp:cNvGraphicFramePr>
                  <a:graphicFrameLocks noChangeAspect="0"/>
                </wp:cNvGraphicFramePr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952" cy="19050"/>
                        </a:xfrm>
                        <a:prstGeom prst="rect"/>
                        <a:noFill/>
                        <a:ln w="9525" cmpd="sng" cap="flat">
                          <a:noFill/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type="#_x0000_t1" id="_x0000_i1031 14 14 14 14 14 4 4 4 4 4 4" o:spid="_x0000_s4" filled="f" stroked="f" style="width:0.074998856pt;height:1.5pt;">
                <v:stroke color="#000000"/>
                <w10:anchorLock/>
              </v:rect>
            </w:pict>
          </mc:Fallback>
        </mc:AlternateContent>
      </w:r>
      <w:r>
        <w:rPr>
          <w:rFonts w:ascii="Times New Roman" w:eastAsia="方正黑体_GBK" w:cs="Times New Roman" w:hAnsi="Times New Roman"/>
          <w:sz w:val="32"/>
          <w:szCs w:val="32"/>
          <w:bdr w:val="none" w:sz="0" w:space="0" w:color="auto"/>
        </w:rPr>
        <w:t>八、</w:t>
      </w:r>
      <w:r>
        <w:rPr>
          <w:rFonts w:ascii="Times New Roman" w:eastAsia="方正黑体_GBK" w:cs="Times New Roman" w:hAnsi="Times New Roman"/>
          <w:bCs/>
          <w:sz w:val="32"/>
          <w:szCs w:val="32"/>
          <w:bdr w:val="none" w:sz="0" w:space="0" w:color="auto"/>
        </w:rPr>
        <w:t>评审与验收标准</w:t>
      </w:r>
    </w:p>
    <w:p>
      <w:pPr>
        <w:pStyle w:val="17"/>
        <w:spacing w:line="560" w:lineRule="exact"/>
        <w:ind w:left="640" w:firstLineChars="0" w:firstLine="0"/>
        <w:rPr>
          <w:rFonts w:ascii="Times New Roman" w:eastAsia="方正仿宋_GBK" w:cs="Times New Roman" w:hAnsi="Times New Roman"/>
          <w:sz w:val="32"/>
          <w:szCs w:val="32"/>
          <w:bdr w:val="none" w:sz="0" w:space="0" w:color="auto"/>
        </w:rPr>
      </w:pPr>
      <w:r>
        <w:rPr>
          <w:rFonts w:ascii="Times New Roman" w:eastAsia="方正仿宋_GBK" w:cs="Times New Roman" w:hAnsi="Times New Roman"/>
          <w:sz w:val="32"/>
          <w:szCs w:val="32"/>
          <w:bdr w:val="none" w:sz="0" w:space="0" w:color="auto"/>
        </w:rPr>
        <w:t>1.</w:t>
      </w:r>
      <w:r>
        <w:rPr>
          <w:rFonts w:ascii="Times New Roman" w:eastAsia="方正仿宋_GBK" w:cs="Times New Roman" w:hAnsi="Times New Roman"/>
          <w:b/>
          <w:bCs/>
          <w:sz w:val="32"/>
          <w:szCs w:val="32"/>
          <w:bdr w:val="none" w:sz="0" w:space="0" w:color="auto"/>
        </w:rPr>
        <w:t>技术评分</w:t>
      </w:r>
      <w:r>
        <w:rPr>
          <w:rFonts w:ascii="Times New Roman" w:eastAsia="方正仿宋_GBK" w:cs="Times New Roman" w:hAnsi="Times New Roman"/>
          <w:sz w:val="32"/>
          <w:szCs w:val="32"/>
          <w:bdr w:val="none" w:sz="0" w:space="0" w:color="auto"/>
        </w:rPr>
        <w:t xml:space="preserve">：功能实现度、数据处理能力、交付周期、安全保障。 </w:t>
      </w:r>
    </w:p>
    <w:p>
      <w:pPr>
        <w:pStyle w:val="17"/>
        <w:spacing w:line="560" w:lineRule="exact"/>
        <w:ind w:left="640" w:firstLineChars="0" w:firstLine="0"/>
        <w:rPr>
          <w:rFonts w:ascii="Times New Roman" w:eastAsia="方正仿宋_GBK" w:cs="Times New Roman" w:hAnsi="Times New Roman"/>
          <w:sz w:val="32"/>
          <w:szCs w:val="32"/>
          <w:bdr w:val="none" w:sz="0" w:space="0" w:color="auto"/>
        </w:rPr>
      </w:pPr>
      <w:r>
        <w:rPr>
          <w:rFonts w:ascii="Times New Roman" w:eastAsia="方正仿宋_GBK" w:cs="Times New Roman" w:hAnsi="Times New Roman"/>
          <w:sz w:val="32"/>
          <w:szCs w:val="32"/>
          <w:bdr w:val="none" w:sz="0" w:space="0" w:color="auto"/>
        </w:rPr>
        <w:t>2.</w:t>
      </w:r>
      <w:r>
        <w:rPr>
          <w:rFonts w:ascii="Times New Roman" w:eastAsia="方正仿宋_GBK" w:cs="Times New Roman" w:hAnsi="Times New Roman"/>
          <w:b/>
          <w:bCs/>
          <w:sz w:val="32"/>
          <w:szCs w:val="32"/>
          <w:bdr w:val="none" w:sz="0" w:space="0" w:color="auto"/>
        </w:rPr>
        <w:t>商务评分</w:t>
      </w:r>
      <w:r>
        <w:rPr>
          <w:rFonts w:ascii="Times New Roman" w:eastAsia="方正仿宋_GBK" w:cs="Times New Roman" w:hAnsi="Times New Roman"/>
          <w:sz w:val="32"/>
          <w:szCs w:val="32"/>
          <w:bdr w:val="none" w:sz="0" w:space="0" w:color="auto"/>
        </w:rPr>
        <w:t>：报价合理性、项目经验、售后服务。</w:t>
      </w:r>
    </w:p>
    <w:p>
      <w:pPr>
        <w:pStyle w:val="17"/>
        <w:spacing w:line="560" w:lineRule="exact"/>
        <w:ind w:left="640" w:firstLineChars="0" w:firstLine="0"/>
        <w:rPr>
          <w:rFonts w:ascii="Times New Roman" w:eastAsia="方正仿宋_GBK" w:cs="Times New Roman" w:hAnsi="Times New Roman"/>
          <w:sz w:val="32"/>
          <w:szCs w:val="32"/>
          <w:bdr w:val="none" w:sz="0" w:space="0" w:color="auto"/>
        </w:rPr>
      </w:pPr>
      <w:r>
        <w:rPr>
          <w:rFonts w:ascii="Times New Roman" w:eastAsia="方正仿宋_GBK" w:cs="Times New Roman" w:hAnsi="Times New Roman"/>
          <w:sz w:val="32"/>
          <w:szCs w:val="32"/>
          <w:bdr w:val="none" w:sz="0" w:space="0" w:color="auto"/>
        </w:rPr>
        <w:t>3.</w:t>
      </w:r>
      <w:r>
        <w:rPr>
          <w:rFonts w:ascii="Times New Roman" w:eastAsia="方正仿宋_GBK" w:cs="Times New Roman" w:hAnsi="Times New Roman"/>
          <w:b/>
          <w:bCs/>
          <w:sz w:val="32"/>
          <w:szCs w:val="32"/>
          <w:bdr w:val="none" w:sz="0" w:space="0" w:color="auto"/>
        </w:rPr>
        <w:t>验收标准</w:t>
      </w:r>
      <w:r>
        <w:rPr>
          <w:rFonts w:ascii="Times New Roman" w:eastAsia="方正仿宋_GBK" w:cs="Times New Roman" w:hAnsi="Times New Roman"/>
          <w:sz w:val="32"/>
          <w:szCs w:val="32"/>
          <w:bdr w:val="none" w:sz="0" w:space="0" w:color="auto"/>
        </w:rPr>
        <w:t>：按合同要求完成全部模块，且准确率、交付内容、格式符合要求。</w:t>
      </w:r>
    </w:p>
    <w:p>
      <w:pPr>
        <w:pStyle w:val="17"/>
        <w:spacing w:line="560" w:lineRule="exact"/>
        <w:ind w:left="640" w:firstLineChars="0" w:firstLine="0"/>
        <w:rPr>
          <w:rFonts w:ascii="Times New Roman" w:eastAsia="方正仿宋_GBK" w:cs="Times New Roman" w:hAnsi="Times New Roman"/>
          <w:sz w:val="32"/>
          <w:szCs w:val="32"/>
          <w:bdr w:val="none" w:sz="0" w:space="0" w:color="auto"/>
        </w:rPr>
      </w:pPr>
    </w:p>
    <w:p>
      <w:pPr>
        <w:pStyle w:val="17"/>
        <w:spacing w:line="560" w:lineRule="exact"/>
        <w:ind w:left="640" w:firstLineChars="0" w:firstLine="0"/>
        <w:rPr>
          <w:rFonts w:ascii="Times New Roman" w:eastAsia="方正仿宋_GBK" w:cs="Times New Roman" w:hAnsi="Times New Roman"/>
          <w:sz w:val="32"/>
          <w:szCs w:val="32"/>
          <w:bdr w:val="none" w:sz="0" w:space="0" w:color="auto"/>
        </w:rPr>
      </w:pPr>
    </w:p>
    <w:p>
      <w:pPr>
        <w:pStyle w:val="17"/>
        <w:spacing w:line="560" w:lineRule="exact"/>
        <w:ind w:left="640" w:firstLineChars="1400" w:firstLine="4480"/>
        <w:rPr>
          <w:rFonts w:ascii="Times New Roman" w:eastAsia="方正黑体_GBK" w:cs="Times New Roman" w:hAnsi="Times New Roman"/>
          <w:bCs/>
          <w:sz w:val="32"/>
          <w:szCs w:val="32"/>
          <w:bdr w:val="none" w:sz="0" w:space="0" w:color="auto"/>
        </w:rPr>
      </w:pPr>
      <w:bookmarkStart w:id="0" w:name="_GoBack"/>
      <w:bookmarkEnd w:id="0"/>
      <w:r>
        <w:rPr>
          <w:rFonts w:ascii="Times New Roman" w:eastAsia="方正仿宋_GBK" w:cs="Times New Roman" w:hAnsi="Times New Roman"/>
          <w:sz w:val="32"/>
          <w:szCs w:val="32"/>
          <w:bdr w:val="none" w:sz="0" w:space="0" w:color="auto"/>
        </w:rPr>
        <w:t>2025年9月9日</w:t>
      </w: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仿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等线">
    <w:altName w:val="微软雅黑"/>
    <w:panose1 w:val="02010600030101010101"/>
    <w:charset w:val="86"/>
    <w:family w:val="auto"/>
    <w:pitch w:val="variable"/>
    <w:sig w:usb0="00000000" w:usb1="00000000" w:usb2="00000016" w:usb3="00000000" w:csb0="0004000F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Arial"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75730D62"/>
    <w:multiLevelType w:val="multilevel"/>
    <w:tmpl w:val="75730D62"/>
    <w:lvl w:ilvl="0">
      <w:start w:val="1"/>
      <w:numFmt w:val="japaneseCounting"/>
      <w:lvlRestart w:val="0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bestFit" w:percent="132"/>
  <w:doNotDisplayPageBoundarie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1"/>
  <w:compat>
    <w:spaceForUL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character" w:default="1" w:styleId="10">
    <w:name w:val="Default Paragraph Font"/>
  </w:style>
  <w:style w:type="paragraph" w:styleId="15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6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7">
    <w:name w:val="List Paragraph"/>
    <w:basedOn w:val="0"/>
    <w:pPr>
      <w:ind w:firstLineChars="200" w:firstLine="200"/>
    </w:pPr>
  </w:style>
  <w:style w:type="paragraph" w:customStyle="1" w:styleId="18">
    <w:name w:val="样式 10 磅"/>
    <w:pPr>
      <w:widowControl w:val="0"/>
      <w:ind w:firstLineChars="200" w:firstLine="20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customStyle="1" w:styleId="19">
    <w:name w:val="样式 1 10 磅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customStyle="1" w:styleId="20">
    <w:name w:val="样式 2 10 磅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customStyle="1" w:styleId="21">
    <w:name w:val="样式 3 10 磅"/>
    <w:pPr>
      <w:widowControl w:val="0"/>
      <w:ind w:firstLineChars="200" w:firstLine="20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customStyle="1" w:styleId="22">
    <w:name w:val="样式 4 10 磅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customStyle="1" w:styleId="23">
    <w:name w:val="样式 5 10 磅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customStyle="1" w:styleId="24">
    <w:name w:val="样式 6 10 磅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70</TotalTime>
  <Application>Yozo_Office</Application>
  <Pages>3</Pages>
  <Words>1139</Words>
  <Characters>1219</Characters>
  <Lines>92</Lines>
  <Paragraphs>51</Paragraphs>
  <CharactersWithSpaces>1234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wz</dc:creator>
  <cp:lastModifiedBy>高园园</cp:lastModifiedBy>
  <cp:revision>3</cp:revision>
  <dcterms:created xsi:type="dcterms:W3CDTF">2025-08-15T02:25:00Z</dcterms:created>
  <dcterms:modified xsi:type="dcterms:W3CDTF">2025-09-08T02:45:22Z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2052-11.8.2.8053</vt:lpwstr>
  </property>
</Properties>
</file>